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jc w:val="center"/>
        <w:tblLayout w:type="fixed"/>
      </w:tblPr>
      <w:tblGrid>
        <w:gridCol w:w="6204"/>
        <w:gridCol w:w="425"/>
        <w:gridCol w:w="3402"/>
        <w:gridCol w:w="425"/>
      </w:tblGrid>
      <w:tr>
        <w:tc>
          <w:tcPr>
            <w:tcW w:type="dxa" w:w="10456"/>
            <w:gridSpan w:val="4"/>
          </w:tcPr>
          <w:p w14:paraId="03000000">
            <w:pPr>
              <w:pStyle w:val="Style_3"/>
              <w:widowControl w:val="1"/>
              <w:ind w:left="4562"/>
              <w:rPr>
                <w:rFonts w:ascii="XO Thames" w:hAnsi="XO Thames"/>
                <w:sz w:val="20"/>
              </w:rPr>
            </w:pPr>
            <w:r>
              <w:rPr>
                <w:rFonts w:ascii="XO Thames" w:hAnsi="XO Thames"/>
                <w:sz w:val="20"/>
              </w:rPr>
              <w:drawing>
                <wp:inline>
                  <wp:extent cx="578358" cy="729234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2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578358" cy="72923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Style_2"/>
              <w:tblW w:type="auto" w:w="0"/>
              <w:tblInd w:type="dxa" w:w="102"/>
              <w:tblLayout w:type="fixed"/>
              <w:tblCellMar>
                <w:left w:type="dxa" w:w="0"/>
                <w:right w:type="dxa" w:w="0"/>
              </w:tblCellMar>
            </w:tblPr>
            <w:tblGrid>
              <w:gridCol w:w="8957"/>
            </w:tblGrid>
            <w:tr>
              <w:trPr>
                <w:trHeight w:hRule="atLeast" w:val="1795"/>
              </w:trPr>
              <w:tc>
                <w:tcPr>
                  <w:tcW w:type="dxa" w:w="8957"/>
                  <w:tcMar>
                    <w:left w:type="dxa" w:w="0"/>
                    <w:right w:type="dxa" w:w="0"/>
                  </w:tcMar>
                </w:tcPr>
                <w:p w14:paraId="04000000">
                  <w:pPr>
                    <w:pStyle w:val="Style_4"/>
                    <w:widowControl w:val="1"/>
                    <w:spacing w:before="0"/>
                    <w:ind w:left="1208" w:right="341"/>
                    <w:rPr>
                      <w:rFonts w:ascii="XO Thames" w:hAnsi="XO Thames"/>
                      <w:b w:val="1"/>
                      <w:sz w:val="28"/>
                    </w:rPr>
                  </w:pPr>
                  <w:bookmarkStart w:id="1" w:name="Текст_Решения"/>
                  <w:bookmarkEnd w:id="1"/>
                  <w:r>
                    <w:rPr>
                      <w:rFonts w:ascii="XO Thames" w:hAnsi="XO Thames"/>
                      <w:b w:val="1"/>
                      <w:sz w:val="28"/>
                    </w:rPr>
                    <w:t>ДУМА КАШИНСКОГО МУНИЦИПАЛЬНОГО ОКРУГА ТВЕРСКОЙ ОБЛАСТИ</w:t>
                  </w:r>
                </w:p>
                <w:p w14:paraId="05000000">
                  <w:pPr>
                    <w:pStyle w:val="Style_4"/>
                    <w:widowControl w:val="1"/>
                    <w:spacing w:before="0"/>
                    <w:ind/>
                    <w:jc w:val="left"/>
                    <w:rPr>
                      <w:rFonts w:ascii="XO Thames" w:hAnsi="XO Thames"/>
                      <w:sz w:val="30"/>
                    </w:rPr>
                  </w:pPr>
                </w:p>
                <w:p w14:paraId="06000000">
                  <w:pPr>
                    <w:pStyle w:val="Style_4"/>
                    <w:widowControl w:val="1"/>
                    <w:spacing w:before="0"/>
                    <w:ind w:left="1203" w:right="341"/>
                    <w:rPr>
                      <w:rFonts w:ascii="XO Thames" w:hAnsi="XO Thames"/>
                      <w:b w:val="1"/>
                      <w:sz w:val="32"/>
                    </w:rPr>
                  </w:pPr>
                  <w:r>
                    <w:rPr>
                      <w:rFonts w:ascii="XO Thames" w:hAnsi="XO Thames"/>
                      <w:b w:val="1"/>
                      <w:sz w:val="32"/>
                    </w:rPr>
                    <w:t>Р Е Ш Е Н И Е</w:t>
                  </w:r>
                </w:p>
              </w:tc>
            </w:tr>
          </w:tbl>
          <w:p w14:paraId="07000000">
            <w:pPr>
              <w:widowControl w:val="1"/>
              <w:ind/>
              <w:jc w:val="center"/>
              <w:rPr>
                <w:rFonts w:ascii="XO Thames" w:hAnsi="XO Thames"/>
                <w:b w:val="1"/>
                <w:sz w:val="28"/>
              </w:rPr>
            </w:pPr>
          </w:p>
          <w:p w14:paraId="08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XO Thames" w:hAnsi="XO Thames"/>
                <w:sz w:val="28"/>
                <w:u w:val="single"/>
              </w:rPr>
            </w:pPr>
            <w:r>
              <w:rPr>
                <w:rFonts w:ascii="XO Thames" w:hAnsi="XO Thames"/>
                <w:sz w:val="28"/>
              </w:rPr>
              <w:t xml:space="preserve">от </w:t>
            </w:r>
            <w:r>
              <w:rPr>
                <w:rFonts w:ascii="XO Thames" w:hAnsi="XO Thames"/>
                <w:sz w:val="28"/>
                <w:u w:val="single"/>
              </w:rPr>
              <w:t xml:space="preserve"> 09.06.2026</w:t>
            </w:r>
            <w:r>
              <w:rPr>
                <w:rFonts w:ascii="XO Thames" w:hAnsi="XO Thames"/>
                <w:sz w:val="28"/>
                <w:u w:val="single"/>
              </w:rPr>
              <w:tab/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 xml:space="preserve">                  г. Кашин</w:t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>№</w:t>
            </w:r>
            <w:r>
              <w:rPr>
                <w:rFonts w:ascii="XO Thames" w:hAnsi="XO Thames"/>
                <w:sz w:val="28"/>
                <w:u w:val="single"/>
              </w:rPr>
              <w:t xml:space="preserve">  221</w:t>
            </w:r>
            <w:r>
              <w:rPr>
                <w:rFonts w:ascii="XO Thames" w:hAnsi="XO Thames"/>
                <w:sz w:val="28"/>
                <w:u w:val="single"/>
              </w:rPr>
              <w:tab/>
            </w:r>
          </w:p>
        </w:tc>
      </w:tr>
      <w:tr>
        <w:tc>
          <w:tcPr>
            <w:tcW w:type="dxa" w:w="6204"/>
            <w:shd w:fill="auto" w:val="clear"/>
          </w:tcPr>
          <w:p w14:paraId="09000000">
            <w:pPr>
              <w:widowControl w:val="0"/>
              <w:ind w:right="101"/>
              <w:rPr>
                <w:rFonts w:ascii="XO Thames" w:hAnsi="XO Thames"/>
                <w:sz w:val="28"/>
              </w:rPr>
            </w:pPr>
          </w:p>
        </w:tc>
        <w:tc>
          <w:tcPr>
            <w:tcW w:type="dxa" w:w="425"/>
            <w:shd w:fill="auto" w:val="clear"/>
          </w:tcPr>
          <w:p w14:paraId="0A000000">
            <w:pPr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3402"/>
            <w:shd w:fill="auto" w:val="clear"/>
          </w:tcPr>
          <w:p w14:paraId="0B000000">
            <w:pPr>
              <w:widowControl w:val="0"/>
              <w:tabs>
                <w:tab w:leader="none" w:pos="4358" w:val="left"/>
              </w:tabs>
              <w:ind w:right="-2"/>
              <w:jc w:val="right"/>
              <w:rPr>
                <w:rFonts w:ascii="XO Thames" w:hAnsi="XO Thames"/>
                <w:sz w:val="28"/>
              </w:rPr>
            </w:pPr>
          </w:p>
        </w:tc>
        <w:tc>
          <w:tcPr>
            <w:tcW w:type="dxa" w:w="425"/>
          </w:tcPr>
          <w:p/>
        </w:tc>
      </w:tr>
      <w:tr>
        <w:tc>
          <w:tcPr>
            <w:tcW w:type="dxa" w:w="6204"/>
            <w:shd w:fill="auto" w:val="clear"/>
          </w:tcPr>
          <w:p w14:paraId="0C000000">
            <w:pPr>
              <w:widowControl w:val="0"/>
              <w:ind/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>Об утверждении</w:t>
            </w:r>
            <w:r>
              <w:rPr>
                <w:rStyle w:val="Style_5_ch"/>
                <w:rFonts w:ascii="XO Thames" w:hAnsi="XO Thames"/>
                <w:sz w:val="24"/>
              </w:rPr>
              <w:t xml:space="preserve"> Порядка сообщения лицами, замещающими муниципальные </w:t>
            </w:r>
            <w:r>
              <w:rPr>
                <w:rFonts w:ascii="XO Thames" w:hAnsi="XO Thames"/>
                <w:sz w:val="24"/>
              </w:rPr>
              <w:t>должности в</w:t>
            </w:r>
            <w:r>
              <w:rPr>
                <w:rFonts w:ascii="XO Thames" w:hAnsi="XO Thames"/>
                <w:sz w:val="24"/>
              </w:rPr>
              <w:t xml:space="preserve"> </w:t>
            </w:r>
            <w:r>
              <w:rPr>
                <w:rFonts w:ascii="XO Thames" w:hAnsi="XO Thames"/>
                <w:sz w:val="24"/>
              </w:rPr>
              <w:t>Кашинско</w:t>
            </w:r>
            <w:r>
              <w:rPr>
                <w:rFonts w:ascii="XO Thames" w:hAnsi="XO Thames"/>
                <w:sz w:val="24"/>
              </w:rPr>
              <w:t>м</w:t>
            </w:r>
            <w:r>
              <w:rPr>
                <w:rFonts w:ascii="XO Thames" w:hAnsi="XO Thames"/>
                <w:sz w:val="24"/>
              </w:rPr>
              <w:t xml:space="preserve"> муниципально</w:t>
            </w:r>
            <w:r>
              <w:rPr>
                <w:rFonts w:ascii="XO Thames" w:hAnsi="XO Thames"/>
                <w:sz w:val="24"/>
              </w:rPr>
              <w:t>м</w:t>
            </w:r>
            <w:r>
              <w:rPr>
                <w:rFonts w:ascii="XO Thames" w:hAnsi="XO Thames"/>
                <w:sz w:val="24"/>
              </w:rPr>
              <w:t xml:space="preserve"> округ</w:t>
            </w:r>
            <w:r>
              <w:rPr>
                <w:rFonts w:ascii="XO Thames" w:hAnsi="XO Thames"/>
                <w:sz w:val="24"/>
              </w:rPr>
              <w:t>е</w:t>
            </w:r>
            <w:r>
              <w:rPr>
                <w:rFonts w:ascii="XO Thames" w:hAnsi="XO Thames"/>
                <w:sz w:val="24"/>
              </w:rPr>
              <w:t xml:space="preserve"> Тверской области</w:t>
            </w:r>
            <w:r>
              <w:rPr>
                <w:rStyle w:val="Style_5_ch"/>
                <w:rFonts w:ascii="XO Thames" w:hAnsi="XO Thames"/>
                <w:sz w:val="24"/>
              </w:rPr>
              <w:t>, о возникновении личной</w:t>
            </w:r>
            <w:r>
              <w:rPr>
                <w:rStyle w:val="Style_5_ch"/>
                <w:rFonts w:ascii="XO Thames" w:hAnsi="XO Thames"/>
                <w:sz w:val="24"/>
              </w:rPr>
              <w:t xml:space="preserve"> заинтересованности при исполнении должностных обязанностей, которая приводит или может привести к конфликту интересов</w:t>
            </w:r>
          </w:p>
          <w:p w14:paraId="0D000000">
            <w:pPr>
              <w:rPr>
                <w:rFonts w:ascii="XO Thames" w:hAnsi="XO Thames"/>
                <w:sz w:val="24"/>
              </w:rPr>
            </w:pPr>
          </w:p>
        </w:tc>
        <w:tc>
          <w:tcPr>
            <w:tcW w:type="dxa" w:w="425"/>
            <w:shd w:fill="auto" w:val="clear"/>
          </w:tcPr>
          <w:p w14:paraId="0E000000">
            <w:pPr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3402"/>
            <w:shd w:fill="auto" w:val="clear"/>
          </w:tcPr>
          <w:p w14:paraId="0F000000">
            <w:pPr>
              <w:widowControl w:val="0"/>
              <w:tabs>
                <w:tab w:leader="none" w:pos="4358" w:val="left"/>
              </w:tabs>
              <w:ind w:right="-2"/>
              <w:jc w:val="right"/>
              <w:rPr>
                <w:rFonts w:ascii="XO Thames" w:hAnsi="XO Thames"/>
                <w:sz w:val="28"/>
              </w:rPr>
            </w:pPr>
          </w:p>
        </w:tc>
        <w:tc>
          <w:tcPr>
            <w:tcW w:type="dxa" w:w="425"/>
          </w:tcPr>
          <w:p/>
        </w:tc>
      </w:tr>
    </w:tbl>
    <w:p w14:paraId="10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1000000">
      <w:pPr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 xml:space="preserve">В соответствии с Федеральным законом от 20.03.2025 №33-ФЗ «Об общих принципах организации местного самоуправления в единой системе публичной власти», со статьей 12.1 Федерального закона от 25.12.2008 №273-ФЗ «О противодействии коррупции», статьей 11.1 закона Тверской области от 15.07.2015 № 76-ЗО «Об отдельных вопросах, связанных с осуществлением полномочий лиц, замещающих муниципальные должности в Тверской области», </w:t>
      </w:r>
      <w:r>
        <w:rPr>
          <w:rFonts w:ascii="XO Thames" w:hAnsi="XO Thames"/>
          <w:sz w:val="28"/>
        </w:rPr>
        <w:t>Уставом Кашинского муниципального округа Тверской области,</w:t>
      </w:r>
    </w:p>
    <w:p w14:paraId="12000000">
      <w:pPr>
        <w:widowControl w:val="1"/>
        <w:ind/>
        <w:jc w:val="both"/>
        <w:rPr>
          <w:rFonts w:ascii="XO Thames" w:hAnsi="XO Thames"/>
          <w:sz w:val="28"/>
        </w:rPr>
      </w:pPr>
    </w:p>
    <w:p w14:paraId="13000000">
      <w:pPr>
        <w:widowControl w:val="0"/>
        <w:tabs>
          <w:tab w:leader="none" w:pos="10205" w:val="left"/>
        </w:tabs>
        <w:ind w:firstLine="709" w:right="-1"/>
        <w:jc w:val="center"/>
        <w:rPr>
          <w:rStyle w:val="Style_6_ch"/>
          <w:rFonts w:ascii="XO Thames" w:hAnsi="XO Thames"/>
          <w:b w:val="0"/>
          <w:sz w:val="28"/>
          <w:highlight w:val="white"/>
        </w:rPr>
      </w:pPr>
      <w:r>
        <w:rPr>
          <w:rFonts w:ascii="XO Thames" w:hAnsi="XO Thames"/>
          <w:b w:val="1"/>
          <w:sz w:val="28"/>
        </w:rPr>
        <w:t>ДУМА КАШИНСКОГО МУНИЦИПАЛЬНОГО ОКРУГА ТВЕРСКОЙ ОБЛАСТИ РЕШИЛА:</w:t>
      </w:r>
    </w:p>
    <w:p w14:paraId="14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</w:p>
    <w:p w14:paraId="15000000">
      <w:pPr>
        <w:widowControl w:val="0"/>
        <w:ind w:firstLine="72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1. </w:t>
      </w:r>
      <w:r>
        <w:rPr>
          <w:rStyle w:val="Style_5_ch"/>
          <w:rFonts w:ascii="XO Thames" w:hAnsi="XO Thames"/>
          <w:sz w:val="28"/>
        </w:rPr>
        <w:t>Утвердить Порядок сообщения лицами, замещающими муниципальные должности</w:t>
      </w:r>
      <w:r>
        <w:rPr>
          <w:rStyle w:val="Style_5_ch"/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в Кашинском муниципальном округе Тверской области</w:t>
      </w:r>
      <w:r>
        <w:rPr>
          <w:rStyle w:val="Style_5_ch"/>
          <w:rFonts w:ascii="XO Thames" w:hAnsi="XO Thames"/>
          <w:sz w:val="28"/>
        </w:rPr>
        <w:t>, о возни</w:t>
      </w:r>
      <w:r>
        <w:rPr>
          <w:rStyle w:val="Style_5_ch"/>
          <w:rFonts w:ascii="XO Thames" w:hAnsi="XO Thames"/>
          <w:sz w:val="28"/>
        </w:rPr>
        <w:t>кновении личной заинтересованности при исполнении должностных обязанностей, которая приводит или может привести к конфликту интересов (далее также – Порядок) (Приложение).</w:t>
      </w:r>
    </w:p>
    <w:p w14:paraId="16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>2. </w:t>
      </w:r>
      <w:r>
        <w:rPr>
          <w:rStyle w:val="Style_5_ch"/>
          <w:rFonts w:ascii="XO Thames" w:hAnsi="XO Thames"/>
          <w:sz w:val="28"/>
        </w:rPr>
        <w:t>Настоящее решение вступает в силу после его официального опубликования в газете «Кашинская газета», подлежит размещению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17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8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9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Председатель Думы </w:t>
      </w:r>
    </w:p>
    <w:p w14:paraId="1A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Кашинского муниципального округа</w:t>
      </w:r>
    </w:p>
    <w:p w14:paraId="1B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Тверской области                                                                                         И.А. Мурашова</w:t>
      </w:r>
    </w:p>
    <w:p w14:paraId="1C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D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Глава Кашинского муниципального округа</w:t>
      </w:r>
    </w:p>
    <w:p w14:paraId="1E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Тверской области                                                                                              А.В. Рагузин</w:t>
      </w:r>
    </w:p>
    <w:sectPr>
      <w:headerReference r:id="rId1" w:type="default"/>
      <w:pgSz w:h="16838" w:orient="portrait" w:w="11906"/>
      <w:pgMar w:bottom="652" w:footer="720" w:gutter="0" w:header="720" w:left="1701" w:right="567" w:top="738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rPr>
      <w:rFonts w:ascii="Tms Rmn" w:hAnsi="Tms Rmn"/>
    </w:rPr>
  </w:style>
  <w:style w:default="1" w:styleId="Style_7_ch" w:type="character">
    <w:name w:val="Normal"/>
    <w:link w:val="Style_7"/>
    <w:rPr>
      <w:rFonts w:ascii="Tms Rmn" w:hAnsi="Tms Rmn"/>
    </w:rPr>
  </w:style>
  <w:style w:styleId="Style_8" w:type="paragraph">
    <w:name w:val="toc 2"/>
    <w:next w:val="Style_7"/>
    <w:link w:val="Style_8_ch"/>
    <w:uiPriority w:val="39"/>
    <w:pPr>
      <w:widowControl w:val="1"/>
      <w:ind w:left="200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7"/>
    <w:link w:val="Style_9_ch"/>
    <w:uiPriority w:val="39"/>
    <w:pPr>
      <w:widowControl w:val="1"/>
      <w:ind w:left="600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7"/>
    <w:link w:val="Style_10_ch"/>
    <w:uiPriority w:val="39"/>
    <w:pPr>
      <w:widowControl w:val="1"/>
      <w:ind w:left="1000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7"/>
    <w:link w:val="Style_11_ch"/>
    <w:uiPriority w:val="39"/>
    <w:pPr>
      <w:widowControl w:val="1"/>
      <w:ind w:left="1200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Endnote"/>
    <w:link w:val="Style_13_ch"/>
    <w:pPr>
      <w:widowControl w:val="1"/>
      <w:ind w:firstLine="851"/>
      <w:jc w:val="both"/>
    </w:pPr>
    <w:rPr>
      <w:rFonts w:ascii="XO Thames" w:hAnsi="XO Thames"/>
      <w:sz w:val="22"/>
    </w:rPr>
  </w:style>
  <w:style w:styleId="Style_13_ch" w:type="character">
    <w:name w:val="Endnote"/>
    <w:link w:val="Style_13"/>
    <w:rPr>
      <w:rFonts w:ascii="XO Thames" w:hAnsi="XO Thames"/>
      <w:sz w:val="22"/>
    </w:rPr>
  </w:style>
  <w:style w:styleId="Style_14" w:type="paragraph">
    <w:name w:val="heading 3"/>
    <w:next w:val="Style_7"/>
    <w:link w:val="Style_14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Основной шрифт абзаца1"/>
    <w:link w:val="Style_15_ch"/>
  </w:style>
  <w:style w:styleId="Style_15_ch" w:type="character">
    <w:name w:val="Основной шрифт абзаца1"/>
    <w:link w:val="Style_15"/>
  </w:style>
  <w:style w:styleId="Style_4" w:type="paragraph">
    <w:name w:val="Table Paragraph"/>
    <w:basedOn w:val="Style_7"/>
    <w:link w:val="Style_4_ch"/>
    <w:pPr>
      <w:widowControl w:val="0"/>
      <w:ind/>
      <w:jc w:val="center"/>
    </w:pPr>
    <w:rPr>
      <w:rFonts w:ascii="Times New Roman" w:hAnsi="Times New Roman"/>
      <w:sz w:val="24"/>
    </w:rPr>
  </w:style>
  <w:style w:styleId="Style_4_ch" w:type="character">
    <w:name w:val="Table Paragraph"/>
    <w:basedOn w:val="Style_7_ch"/>
    <w:link w:val="Style_4"/>
    <w:rPr>
      <w:rFonts w:ascii="Times New Roman" w:hAnsi="Times New Roman"/>
      <w:sz w:val="24"/>
    </w:rPr>
  </w:style>
  <w:style w:styleId="Style_6" w:type="paragraph">
    <w:name w:val="Строгий1"/>
    <w:link w:val="Style_6_ch"/>
    <w:rPr>
      <w:b w:val="1"/>
    </w:rPr>
  </w:style>
  <w:style w:styleId="Style_6_ch" w:type="character">
    <w:name w:val="Строгий1"/>
    <w:link w:val="Style_6"/>
    <w:rPr>
      <w:b w:val="1"/>
    </w:rPr>
  </w:style>
  <w:style w:styleId="Style_16" w:type="paragraph">
    <w:name w:val="toc 3"/>
    <w:next w:val="Style_7"/>
    <w:link w:val="Style_16_ch"/>
    <w:uiPriority w:val="39"/>
    <w:pPr>
      <w:widowControl w:val="1"/>
      <w:ind w:left="400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footer"/>
    <w:basedOn w:val="Style_7"/>
    <w:link w:val="Style_17_ch"/>
    <w:pPr>
      <w:widowControl w:val="1"/>
      <w:tabs>
        <w:tab w:leader="none" w:pos="4677" w:val="center"/>
        <w:tab w:leader="none" w:pos="9355" w:val="right"/>
      </w:tabs>
      <w:ind/>
    </w:pPr>
  </w:style>
  <w:style w:styleId="Style_17_ch" w:type="character">
    <w:name w:val="footer"/>
    <w:basedOn w:val="Style_7_ch"/>
    <w:link w:val="Style_17"/>
  </w:style>
  <w:style w:styleId="Style_18" w:type="paragraph">
    <w:name w:val="heading 5"/>
    <w:next w:val="Style_7"/>
    <w:link w:val="Style_18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9" w:type="paragraph">
    <w:name w:val="heading 1"/>
    <w:basedOn w:val="Style_7"/>
    <w:next w:val="Style_7"/>
    <w:link w:val="Style_19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19_ch" w:type="character">
    <w:name w:val="heading 1"/>
    <w:basedOn w:val="Style_7_ch"/>
    <w:link w:val="Style_19"/>
    <w:rPr>
      <w:rFonts w:ascii="Arial" w:hAnsi="Arial"/>
      <w:b w:val="1"/>
      <w:sz w:val="30"/>
    </w:rPr>
  </w:style>
  <w:style w:styleId="Style_3" w:type="paragraph">
    <w:name w:val="Body Text"/>
    <w:basedOn w:val="Style_7"/>
    <w:link w:val="Style_3_ch"/>
    <w:pPr>
      <w:widowControl w:val="0"/>
      <w:ind/>
    </w:pPr>
    <w:rPr>
      <w:rFonts w:ascii="Times New Roman" w:hAnsi="Times New Roman"/>
      <w:sz w:val="28"/>
    </w:rPr>
  </w:style>
  <w:style w:styleId="Style_3_ch" w:type="character">
    <w:name w:val="Body Text"/>
    <w:basedOn w:val="Style_7_ch"/>
    <w:link w:val="Style_3"/>
    <w:rPr>
      <w:rFonts w:ascii="Times New Roman" w:hAnsi="Times New Roman"/>
      <w:sz w:val="28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widowControl w:val="1"/>
      <w:ind w:firstLine="851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7"/>
    <w:link w:val="Style_22_ch"/>
    <w:uiPriority w:val="39"/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widowControl w:val="1"/>
      <w:ind/>
      <w:jc w:val="both"/>
    </w:pPr>
    <w:rPr>
      <w:rFonts w:ascii="XO Thames" w:hAnsi="XO Thames"/>
      <w:sz w:val="28"/>
    </w:rPr>
  </w:style>
  <w:style w:styleId="Style_23_ch" w:type="character">
    <w:name w:val="Header and Footer"/>
    <w:link w:val="Style_23"/>
    <w:rPr>
      <w:rFonts w:ascii="XO Thames" w:hAnsi="XO Thames"/>
      <w:sz w:val="28"/>
    </w:rPr>
  </w:style>
  <w:style w:styleId="Style_5" w:type="paragraph">
    <w:name w:val="Обычный1"/>
    <w:link w:val="Style_5_ch"/>
    <w:rPr>
      <w:rFonts w:ascii="Tms Rmn" w:hAnsi="Tms Rmn"/>
    </w:rPr>
  </w:style>
  <w:style w:styleId="Style_5_ch" w:type="character">
    <w:name w:val="Обычный1"/>
    <w:link w:val="Style_5"/>
    <w:rPr>
      <w:rFonts w:ascii="Tms Rmn" w:hAnsi="Tms Rmn"/>
    </w:rPr>
  </w:style>
  <w:style w:styleId="Style_24" w:type="paragraph">
    <w:name w:val="toc 9"/>
    <w:next w:val="Style_7"/>
    <w:link w:val="Style_24_ch"/>
    <w:uiPriority w:val="39"/>
    <w:pPr>
      <w:widowControl w:val="1"/>
      <w:ind w:left="1600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toc 8"/>
    <w:next w:val="Style_7"/>
    <w:link w:val="Style_25_ch"/>
    <w:uiPriority w:val="39"/>
    <w:pPr>
      <w:widowControl w:val="1"/>
      <w:ind w:left="1400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Гиперссылка1"/>
    <w:link w:val="Style_26_ch"/>
    <w:rPr>
      <w:color w:val="0000FF"/>
      <w:u w:val="single"/>
    </w:rPr>
  </w:style>
  <w:style w:styleId="Style_26_ch" w:type="character">
    <w:name w:val="Гиперссылка1"/>
    <w:link w:val="Style_26"/>
    <w:rPr>
      <w:color w:val="0000FF"/>
      <w:u w:val="single"/>
    </w:rPr>
  </w:style>
  <w:style w:styleId="Style_27" w:type="paragraph">
    <w:name w:val="toc 5"/>
    <w:next w:val="Style_7"/>
    <w:link w:val="Style_27_ch"/>
    <w:uiPriority w:val="39"/>
    <w:pPr>
      <w:widowControl w:val="1"/>
      <w:ind w:left="800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ConsPlusNormal"/>
    <w:link w:val="Style_28_ch"/>
    <w:rPr>
      <w:sz w:val="28"/>
    </w:rPr>
  </w:style>
  <w:style w:styleId="Style_28_ch" w:type="character">
    <w:name w:val="ConsPlusNormal"/>
    <w:link w:val="Style_28"/>
    <w:rPr>
      <w:sz w:val="28"/>
    </w:rPr>
  </w:style>
  <w:style w:styleId="Style_1" w:type="paragraph">
    <w:name w:val="header"/>
    <w:basedOn w:val="Style_7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29" w:type="paragraph">
    <w:name w:val="Subtitle"/>
    <w:next w:val="Style_7"/>
    <w:link w:val="Style_29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Balloon Text"/>
    <w:basedOn w:val="Style_7"/>
    <w:link w:val="Style_30_ch"/>
    <w:rPr>
      <w:rFonts w:ascii="Tahoma" w:hAnsi="Tahoma"/>
      <w:sz w:val="16"/>
    </w:rPr>
  </w:style>
  <w:style w:styleId="Style_30_ch" w:type="character">
    <w:name w:val="Balloon Text"/>
    <w:basedOn w:val="Style_7_ch"/>
    <w:link w:val="Style_30"/>
    <w:rPr>
      <w:rFonts w:ascii="Tahoma" w:hAnsi="Tahoma"/>
      <w:sz w:val="16"/>
    </w:rPr>
  </w:style>
  <w:style w:styleId="Style_31" w:type="paragraph">
    <w:name w:val="Title"/>
    <w:next w:val="Style_7"/>
    <w:link w:val="Style_31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1_ch" w:type="character">
    <w:name w:val="Title"/>
    <w:link w:val="Style_31"/>
    <w:rPr>
      <w:rFonts w:ascii="XO Thames" w:hAnsi="XO Thames"/>
      <w:b w:val="1"/>
      <w:caps w:val="1"/>
      <w:sz w:val="40"/>
    </w:rPr>
  </w:style>
  <w:style w:styleId="Style_32" w:type="paragraph">
    <w:name w:val="heading 4"/>
    <w:next w:val="Style_7"/>
    <w:link w:val="Style_32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2_ch" w:type="character">
    <w:name w:val="heading 4"/>
    <w:link w:val="Style_32"/>
    <w:rPr>
      <w:rFonts w:ascii="XO Thames" w:hAnsi="XO Thames"/>
      <w:b w:val="1"/>
      <w:sz w:val="24"/>
    </w:rPr>
  </w:style>
  <w:style w:styleId="Style_33" w:type="paragraph">
    <w:name w:val="heading 2"/>
    <w:next w:val="Style_7"/>
    <w:link w:val="Style_33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3_ch" w:type="character">
    <w:name w:val="heading 2"/>
    <w:link w:val="Style_33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4" w:type="table">
    <w:name w:val="Table Grid"/>
    <w:basedOn w:val="Style_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header1.xml" Type="http://schemas.openxmlformats.org/officeDocument/2006/relationships/head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2026-05-18T08:30:00Z</dcterms:created>
  <dcterms:modified xsi:type="dcterms:W3CDTF">2026-06-10T06:15:45Z</dcterms:modified>
</cp:coreProperties>
</file>